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472A0C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3.2.1 Business masters education</w:t>
            </w:r>
          </w:p>
        </w:tc>
      </w:tr>
    </w:tbl>
    <w:p w:rsidR="00472A0C" w:rsidRDefault="009C1A28" w:rsidP="009C1A2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QS Global MBA and Business Masters Rankings scores | 2025</w:t>
      </w:r>
    </w:p>
    <w:p w:rsidR="00472A0C" w:rsidRDefault="009C1A28" w:rsidP="009C1A2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472A0C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93.21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92.96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99.73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91.29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97.94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87.00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93.34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79.39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85.18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75.23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71.55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70.70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75.85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64.06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68.72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63.38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61.48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65.96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61.03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65.48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C43610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9C1A28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60.59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63.52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57.73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61.94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55.71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59.76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54.39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58.35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53.88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50.88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46.75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50.16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45.79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49.13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43.62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C43610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9C1A28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43.54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39.20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38.67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41.49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37.97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40.74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35.54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38.13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34.89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34.52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37.03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31.74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31.43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30.32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32.53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28.24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28.11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27.63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29.65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26.48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28.41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25.88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27.76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23.43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25.13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23.25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24.94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24.51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23.98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23.65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21.36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21.25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21.18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22.72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20.57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20.27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17.99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17.81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16.68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14.98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13.65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13.49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10.82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3.82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472A0C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472A0C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472A0C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472A0C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472A0C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472A0C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472A0C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472A0C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472A0C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472A0C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472A0C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472A0C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472A0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9C1A28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472A0C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472A0C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A0C" w:rsidRDefault="00472A0C" w:rsidP="009C1A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472A0C" w:rsidRDefault="009C1A28" w:rsidP="009C1A2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472A0C" w:rsidRDefault="009C1A28" w:rsidP="009C1A2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Own computation based on Quacquarelli Symonds Ltd (QS) (2025). [i]QS Higher Ed Report: Global MBA and Business Masters 2025 (https://www.topmba.com/)</w:t>
      </w:r>
    </w:p>
    <w:p w:rsidR="00472A0C" w:rsidRDefault="009C1A28" w:rsidP="009C1A2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472A0C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830" w:rsidRDefault="009C1A28">
      <w:pPr>
        <w:spacing w:after="0" w:line="240" w:lineRule="auto"/>
      </w:pPr>
      <w:r>
        <w:separator/>
      </w:r>
    </w:p>
  </w:endnote>
  <w:endnote w:type="continuationSeparator" w:id="0">
    <w:p w:rsidR="003E0830" w:rsidRDefault="009C1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830" w:rsidRDefault="009C1A28">
      <w:pPr>
        <w:spacing w:after="0" w:line="240" w:lineRule="auto"/>
      </w:pPr>
      <w:r>
        <w:separator/>
      </w:r>
    </w:p>
  </w:footnote>
  <w:footnote w:type="continuationSeparator" w:id="0">
    <w:p w:rsidR="003E0830" w:rsidRDefault="009C1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9C1A28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C436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0C"/>
    <w:rsid w:val="003E0830"/>
    <w:rsid w:val="00472A0C"/>
    <w:rsid w:val="009C1A28"/>
    <w:rsid w:val="00C4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66D4F5-CF3A-4A43-B247-69F86213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2025-11-11T02:01:00Z</dcterms:modified>
</cp:coreProperties>
</file>