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2A2B81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1.1.1 Government effectiveness</w:t>
            </w:r>
          </w:p>
        </w:tc>
      </w:tr>
    </w:tbl>
    <w:p w:rsidR="002A2B81" w:rsidRDefault="001D2F7C" w:rsidP="001D2F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Government effectiveness indicator | 2023</w:t>
      </w:r>
    </w:p>
    <w:p w:rsidR="002A2B81" w:rsidRDefault="001D2F7C" w:rsidP="001D2F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2A2B81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48.83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96.03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48.76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48.42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91.22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47.89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88.73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47.52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47.52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85.06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45.95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84.93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45.53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84.47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45.22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84.41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44.98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84.19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44.77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84.16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44.33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FA13F8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1D2F7C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44.14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82.85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44.05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82.57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43.95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80.13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43.36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80.06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43.00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42.93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42.88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76.04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41.76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FA13F8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1D2F7C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41.71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75.35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41.32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39.63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74.48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39.48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39.28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38.83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72.41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38.78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72.17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37.64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72.12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37.58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71.04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36.96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36.68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35.62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66.88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35.59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35.54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34.95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34.36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65.17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34.03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65.06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33.94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32.92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32.73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32.23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31.95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63.14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31.55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62.85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31.08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62.18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30.83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59.89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30.27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30.15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30.01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58.19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29.81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28.78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57.95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28.47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-0.99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27.96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55.52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-1.01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27.58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55.21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-1.02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27.28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-1.02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27.27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-1.08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25.92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54.54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-1.14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24.75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53.28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-1.17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24.06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-1.20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23.41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52.76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-1.48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17.34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52.74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-1.58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15.13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52.33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-1.60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14.72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-1.69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12.77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51.06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-1.75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11.38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-2.28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50.57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2A2B81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2A2B81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2A2B81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50.21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2A2B81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2A2B81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2A2B81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49.84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2A2B81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2A2B81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2A2B81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2A2B81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2A2B81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2A2B81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2A2B8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1D2F7C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2A2B81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2A2B81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2B81" w:rsidRDefault="002A2B81" w:rsidP="001D2F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2A2B81" w:rsidRDefault="001D2F7C" w:rsidP="001D2F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2A2B81" w:rsidRDefault="001D2F7C" w:rsidP="001D2F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The Worldwide Governance Indicators, 2024 Update (www.govindicators.org)</w:t>
      </w:r>
    </w:p>
    <w:p w:rsidR="002A2B81" w:rsidRDefault="001D2F7C" w:rsidP="001D2F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2A2B81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E99" w:rsidRDefault="001D2F7C">
      <w:pPr>
        <w:spacing w:after="0" w:line="240" w:lineRule="auto"/>
      </w:pPr>
      <w:r>
        <w:separator/>
      </w:r>
    </w:p>
  </w:endnote>
  <w:endnote w:type="continuationSeparator" w:id="0">
    <w:p w:rsidR="00436E99" w:rsidRDefault="001D2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E99" w:rsidRDefault="001D2F7C">
      <w:pPr>
        <w:spacing w:after="0" w:line="240" w:lineRule="auto"/>
      </w:pPr>
      <w:r>
        <w:separator/>
      </w:r>
    </w:p>
  </w:footnote>
  <w:footnote w:type="continuationSeparator" w:id="0">
    <w:p w:rsidR="00436E99" w:rsidRDefault="001D2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1D2F7C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FA13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81"/>
    <w:rsid w:val="001D2F7C"/>
    <w:rsid w:val="002A2B81"/>
    <w:rsid w:val="00436E99"/>
    <w:rsid w:val="00FA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CE4E71-A887-4ED3-A69F-4A43AF07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2025-11-11T02:00:00Z</dcterms:modified>
</cp:coreProperties>
</file>